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6D6" w:rsidRPr="007016D6" w:rsidRDefault="007016D6" w:rsidP="007016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r w:rsidRPr="007016D6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🧭</w:t>
      </w:r>
      <w:r w:rsidRPr="007016D6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Évaluation de compréhension – Chapitre 14.5</w:t>
      </w:r>
    </w:p>
    <w:p w:rsidR="007016D6" w:rsidRPr="007016D6" w:rsidRDefault="007016D6" w:rsidP="007016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fr-FR"/>
        </w:rPr>
        <w:t>L’importance de la cohérence d’équipe</w:t>
      </w:r>
    </w:p>
    <w:p w:rsidR="007016D6" w:rsidRPr="007016D6" w:rsidRDefault="007016D6" w:rsidP="007016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16D6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🔹</w:t>
      </w:r>
      <w:r w:rsidRPr="007016D6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1. Questions ouvertes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1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Pourquoi la cohérence de l’équipe est-elle essentielle pour l’expérience patient au comptoir ?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2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Quelles sont les responsabilités principales du préparateur pour assurer la cohérence et la culture client de l’officine ?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3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Quels outils et pratiques peuvent aider l’équipe à maintenir une cohérence relationnelle et un langage commun ?</w:t>
      </w:r>
    </w:p>
    <w:p w:rsidR="007016D6" w:rsidRPr="007016D6" w:rsidRDefault="007016D6" w:rsidP="007016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16D6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🔹</w:t>
      </w:r>
      <w:r w:rsidRPr="007016D6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2. QCM (quizz de compréhension)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cohérence d’équipe au comptoir se traduit par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Une uniformité de politesse, de rigueur de conseil et de langage positif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Une rapidité maximale dans la délivrance des produits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Une communication individuelle et personnalisée sans harmonisation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Une compétition interne entre les membres de l’équipe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 est l’effet d’une équipe incohérente sur la perception du patient ?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 patient se sent rassuré et valorisé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La confiance et la fidélité du patient diminuent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Le patient ne remarque aucune différence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 patient perçoit un service plus rapide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Parmi les pratiques suivantes, laquelle </w:t>
      </w: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favorise la cohérence interne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l’équipe ?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Laisser chaque membre improviser son accueil et ses formulations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Organiser des mini-réunions “expérience patient” et utiliser un script commun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Ignorer les retours patients pour ne pas compliquer le travail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Former uniquement le pharmacien pour qu’il s’adapte aux autres</w:t>
      </w:r>
    </w:p>
    <w:p w:rsidR="007016D6" w:rsidRPr="007016D6" w:rsidRDefault="007016D6" w:rsidP="007016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016D6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7016D6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Réponses et justifications</w:t>
      </w:r>
    </w:p>
    <w:p w:rsidR="007016D6" w:rsidRPr="007016D6" w:rsidRDefault="007016D6" w:rsidP="007016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🟩 Questions ouvertes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1 – Importance de la cohérence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cohérence de l’équipe assure que le patient perçoit un accueil uniforme, des conseils exacts et un langage harmonisé. Cela inspire confiance, sécurité et professionnalisme, et contribue à la fidélisation.</w:t>
      </w:r>
    </w:p>
    <w:p w:rsidR="007016D6" w:rsidRPr="007016D6" w:rsidRDefault="007016D6" w:rsidP="007016D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Justification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texte insiste sur le fait qu’une expérience positive dépend de la perception d’unité de ton, gestes et discours, quel que soit le membre de l’équipe rencontré.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2 – Rôle du préparateur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préparateur :</w:t>
      </w:r>
    </w:p>
    <w:p w:rsidR="007016D6" w:rsidRPr="007016D6" w:rsidRDefault="007016D6" w:rsidP="007016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>Accueille le patient avec attention et reconnaissance,</w:t>
      </w:r>
    </w:p>
    <w:p w:rsidR="007016D6" w:rsidRPr="007016D6" w:rsidRDefault="007016D6" w:rsidP="007016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>Délivre des conseils cohérents avec l’ensemble de l’équipe,</w:t>
      </w:r>
    </w:p>
    <w:p w:rsidR="007016D6" w:rsidRPr="007016D6" w:rsidRDefault="007016D6" w:rsidP="007016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Installe </w:t>
      </w:r>
      <w:bookmarkEnd w:id="0"/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>une relation de confiance quotidienne.</w:t>
      </w:r>
    </w:p>
    <w:p w:rsidR="007016D6" w:rsidRPr="007016D6" w:rsidRDefault="007016D6" w:rsidP="007016D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préparateur est le premier et dernier point de contact, incarnant la culture relationnelle de l’officine.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3 – Outils de cohérence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pratiques et outils incluent :</w:t>
      </w:r>
    </w:p>
    <w:p w:rsidR="007016D6" w:rsidRPr="007016D6" w:rsidRDefault="007016D6" w:rsidP="007016D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>Script d’accueil commun,</w:t>
      </w:r>
    </w:p>
    <w:p w:rsidR="007016D6" w:rsidRPr="007016D6" w:rsidRDefault="007016D6" w:rsidP="007016D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>Liste de phrases clés positives pour situations fréquentes,</w:t>
      </w:r>
    </w:p>
    <w:p w:rsidR="007016D6" w:rsidRPr="007016D6" w:rsidRDefault="007016D6" w:rsidP="007016D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>Mini-réunions régulières sur l’expérience patient pour ajuster les pratiques et partager les retours.</w:t>
      </w:r>
    </w:p>
    <w:p w:rsidR="007016D6" w:rsidRPr="007016D6" w:rsidRDefault="007016D6" w:rsidP="007016D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texte souligne que la cohérence se construit collectivement et nécessite un engagement de l’équipe pour parler le même langage et appliquer les mêmes standards.</w:t>
      </w:r>
    </w:p>
    <w:p w:rsidR="007016D6" w:rsidRPr="007016D6" w:rsidRDefault="007016D6" w:rsidP="007016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🟦 QCM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– Réponse : A. Une uniformité de politesse, de rigueur de conseil et de langage positif</w:t>
      </w:r>
    </w:p>
    <w:p w:rsidR="007016D6" w:rsidRPr="007016D6" w:rsidRDefault="007016D6" w:rsidP="007016D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cohérence se mesure par l’uniformité des comportements relationnels et du discours, pas par la rapidité ou la compétition interne.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– Réponse : B. La confiance et la fidélité du patient diminuent</w:t>
      </w:r>
    </w:p>
    <w:p w:rsidR="007016D6" w:rsidRPr="007016D6" w:rsidRDefault="007016D6" w:rsidP="007016D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conseils contradictoires ou un accueil incohérent font baisser la crédibilité de l’équipe et la fidélisation.</w:t>
      </w:r>
    </w:p>
    <w:p w:rsidR="007016D6" w:rsidRPr="007016D6" w:rsidRDefault="007016D6" w:rsidP="00701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– Réponse : B. Organiser des mini-réunions “expérience patient” et utiliser un script commun</w:t>
      </w:r>
    </w:p>
    <w:p w:rsidR="007016D6" w:rsidRPr="007016D6" w:rsidRDefault="007016D6" w:rsidP="007016D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6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016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pratiques permettent d’harmoniser les formulations, d’ajuster les comportements et d’impliquer tous les membres de l’équipe pour garantir une expérience cohérente.</w:t>
      </w:r>
    </w:p>
    <w:p w:rsidR="00557177" w:rsidRPr="00B05667" w:rsidRDefault="00557177" w:rsidP="00B05667"/>
    <w:sectPr w:rsidR="00557177" w:rsidRPr="00B05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F8B"/>
    <w:multiLevelType w:val="multilevel"/>
    <w:tmpl w:val="F0907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10EDE"/>
    <w:multiLevelType w:val="multilevel"/>
    <w:tmpl w:val="1122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E6104"/>
    <w:multiLevelType w:val="multilevel"/>
    <w:tmpl w:val="42D4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B61A9E"/>
    <w:multiLevelType w:val="multilevel"/>
    <w:tmpl w:val="C85E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5C3E8D"/>
    <w:multiLevelType w:val="multilevel"/>
    <w:tmpl w:val="F5EC1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871A9E"/>
    <w:multiLevelType w:val="multilevel"/>
    <w:tmpl w:val="BBF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ED380A"/>
    <w:multiLevelType w:val="multilevel"/>
    <w:tmpl w:val="4BC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57165F"/>
    <w:multiLevelType w:val="multilevel"/>
    <w:tmpl w:val="C88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47056C"/>
    <w:multiLevelType w:val="multilevel"/>
    <w:tmpl w:val="52F6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BC4510"/>
    <w:multiLevelType w:val="multilevel"/>
    <w:tmpl w:val="62CA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FD035B"/>
    <w:multiLevelType w:val="multilevel"/>
    <w:tmpl w:val="CC0E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937F5D"/>
    <w:multiLevelType w:val="multilevel"/>
    <w:tmpl w:val="E8C8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0F744B"/>
    <w:multiLevelType w:val="multilevel"/>
    <w:tmpl w:val="560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CB09BB"/>
    <w:multiLevelType w:val="multilevel"/>
    <w:tmpl w:val="DA2E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282153"/>
    <w:multiLevelType w:val="multilevel"/>
    <w:tmpl w:val="4620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27427C"/>
    <w:multiLevelType w:val="multilevel"/>
    <w:tmpl w:val="B912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D46241"/>
    <w:multiLevelType w:val="multilevel"/>
    <w:tmpl w:val="5D54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10"/>
  </w:num>
  <w:num w:numId="5">
    <w:abstractNumId w:val="13"/>
  </w:num>
  <w:num w:numId="6">
    <w:abstractNumId w:val="8"/>
  </w:num>
  <w:num w:numId="7">
    <w:abstractNumId w:val="9"/>
  </w:num>
  <w:num w:numId="8">
    <w:abstractNumId w:val="16"/>
  </w:num>
  <w:num w:numId="9">
    <w:abstractNumId w:val="15"/>
  </w:num>
  <w:num w:numId="10">
    <w:abstractNumId w:val="18"/>
  </w:num>
  <w:num w:numId="11">
    <w:abstractNumId w:val="12"/>
  </w:num>
  <w:num w:numId="12">
    <w:abstractNumId w:val="7"/>
  </w:num>
  <w:num w:numId="13">
    <w:abstractNumId w:val="11"/>
  </w:num>
  <w:num w:numId="14">
    <w:abstractNumId w:val="20"/>
  </w:num>
  <w:num w:numId="15">
    <w:abstractNumId w:val="4"/>
  </w:num>
  <w:num w:numId="16">
    <w:abstractNumId w:val="2"/>
  </w:num>
  <w:num w:numId="17">
    <w:abstractNumId w:val="0"/>
  </w:num>
  <w:num w:numId="18">
    <w:abstractNumId w:val="6"/>
  </w:num>
  <w:num w:numId="19">
    <w:abstractNumId w:val="1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180257"/>
    <w:rsid w:val="0025714B"/>
    <w:rsid w:val="00557177"/>
    <w:rsid w:val="00580617"/>
    <w:rsid w:val="006244EE"/>
    <w:rsid w:val="007016D6"/>
    <w:rsid w:val="00A81912"/>
    <w:rsid w:val="00B05667"/>
    <w:rsid w:val="00C10738"/>
    <w:rsid w:val="00EF43BF"/>
    <w:rsid w:val="00F16F34"/>
    <w:rsid w:val="00F2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7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F27B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6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5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2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6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90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0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295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89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1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2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4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971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98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02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9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2025-10-15T15:43:00Z</dcterms:created>
  <dcterms:modified xsi:type="dcterms:W3CDTF">2025-10-15T15:43:00Z</dcterms:modified>
</cp:coreProperties>
</file>